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95A" w:rsidRDefault="008B73AA" w:rsidP="00205BE2">
      <w:pPr>
        <w:pStyle w:val="Heading1"/>
      </w:pPr>
      <w:r>
        <w:t xml:space="preserve"> </w:t>
      </w:r>
      <w:r w:rsidR="00E9495A">
        <w:t>Bergen County Special Services</w:t>
      </w:r>
    </w:p>
    <w:p w:rsidR="00E9495A" w:rsidRDefault="002D4F6D" w:rsidP="002D4F6D">
      <w:r>
        <w:t xml:space="preserve">Adult Program Policy </w:t>
      </w:r>
      <w:r w:rsidR="00E9495A">
        <w:tab/>
      </w:r>
      <w:r w:rsidR="00E9495A">
        <w:tab/>
      </w:r>
      <w:r w:rsidR="00E9495A">
        <w:tab/>
      </w:r>
      <w:r w:rsidR="00E9495A">
        <w:tab/>
      </w:r>
      <w:r w:rsidR="00E9495A">
        <w:tab/>
      </w:r>
      <w:r w:rsidR="00E9495A">
        <w:tab/>
      </w:r>
      <w:r w:rsidR="00E9495A">
        <w:tab/>
      </w:r>
      <w:r w:rsidR="00E9495A">
        <w:tab/>
      </w:r>
      <w:r w:rsidR="00E9495A">
        <w:tab/>
      </w:r>
    </w:p>
    <w:p w:rsidR="007A4FED" w:rsidRDefault="00025DF5" w:rsidP="00DB1331">
      <w:pPr>
        <w:pStyle w:val="Heading1"/>
        <w:rPr>
          <w:u w:val="single"/>
        </w:rPr>
      </w:pPr>
      <w:r>
        <w:rPr>
          <w:u w:val="single"/>
        </w:rPr>
        <w:t>Title:</w:t>
      </w:r>
      <w:r w:rsidR="009E7389">
        <w:rPr>
          <w:u w:val="single"/>
        </w:rPr>
        <w:t xml:space="preserve"> </w:t>
      </w:r>
      <w:r w:rsidR="00195F21">
        <w:rPr>
          <w:u w:val="single"/>
        </w:rPr>
        <w:t xml:space="preserve">Monitoring </w:t>
      </w:r>
      <w:r w:rsidR="00DB1331">
        <w:rPr>
          <w:u w:val="single"/>
        </w:rPr>
        <w:t>Seizure Activity in Adult Programs</w:t>
      </w:r>
    </w:p>
    <w:p w:rsidR="00DB1331" w:rsidRDefault="00DB1331" w:rsidP="00DB1331"/>
    <w:p w:rsidR="004C2E47" w:rsidRDefault="00DB1331" w:rsidP="00FF7A76">
      <w:pPr>
        <w:jc w:val="both"/>
      </w:pPr>
      <w:r>
        <w:t>Bergen County Special Services Adult Programs provide services for adults with intellectual challeng</w:t>
      </w:r>
      <w:r w:rsidR="00195F21">
        <w:t xml:space="preserve">es, who may also have </w:t>
      </w:r>
      <w:r w:rsidR="000903EF">
        <w:t>preexisting</w:t>
      </w:r>
      <w:r w:rsidR="00195F21">
        <w:t xml:space="preserve"> </w:t>
      </w:r>
      <w:r w:rsidR="00886584">
        <w:t>healt</w:t>
      </w:r>
      <w:r w:rsidR="00195F21">
        <w:t>h conditions such as epilepsy.</w:t>
      </w:r>
      <w:r w:rsidR="004C2E47">
        <w:t xml:space="preserve"> </w:t>
      </w:r>
      <w:r w:rsidR="00195F21">
        <w:t>Epi</w:t>
      </w:r>
      <w:r w:rsidR="00556362">
        <w:t xml:space="preserve">lepsy is neurological </w:t>
      </w:r>
      <w:r w:rsidR="00195F21">
        <w:t xml:space="preserve">disorder </w:t>
      </w:r>
      <w:r w:rsidR="00556362">
        <w:t xml:space="preserve">which causes abnormal brain activity resulting in </w:t>
      </w:r>
      <w:r w:rsidR="00195F21">
        <w:t xml:space="preserve">seizures or </w:t>
      </w:r>
      <w:r w:rsidR="00886584">
        <w:t>periods of unusual behavior, sensations, body movement and sometimes loss of awareness.</w:t>
      </w:r>
      <w:r w:rsidR="00556362">
        <w:t xml:space="preserve"> </w:t>
      </w:r>
      <w:r w:rsidR="004C2E47">
        <w:t>Sei</w:t>
      </w:r>
      <w:r w:rsidR="00195F21">
        <w:t>zure symptoms vary widely and can m</w:t>
      </w:r>
      <w:r w:rsidR="00556362">
        <w:t>anifest differently in the i</w:t>
      </w:r>
      <w:r w:rsidR="002A3A4F">
        <w:t xml:space="preserve">ndividuals </w:t>
      </w:r>
      <w:r w:rsidR="002446CD">
        <w:t>served.</w:t>
      </w:r>
      <w:r w:rsidR="002A3A4F">
        <w:t xml:space="preserve"> </w:t>
      </w:r>
    </w:p>
    <w:p w:rsidR="002A3A4F" w:rsidRDefault="004C2E47" w:rsidP="00FF7A76">
      <w:pPr>
        <w:jc w:val="both"/>
      </w:pPr>
      <w:r>
        <w:t xml:space="preserve">To ensure prompt and appropriate intervention, </w:t>
      </w:r>
      <w:r w:rsidR="00886584">
        <w:t>BCSS staff members</w:t>
      </w:r>
      <w:r w:rsidR="00556362">
        <w:t xml:space="preserve"> receive basic training regarding gen</w:t>
      </w:r>
      <w:r w:rsidR="002A3A4F">
        <w:t xml:space="preserve">eralized and focal seizures from the Program Nurse. In addition, BCSS staff receive a brief overview of general first aid for all seizure types, as described </w:t>
      </w:r>
      <w:r w:rsidR="00886584">
        <w:t>by the Epi</w:t>
      </w:r>
      <w:r w:rsidR="00556362">
        <w:t xml:space="preserve">lepsy Foundation. </w:t>
      </w:r>
    </w:p>
    <w:p w:rsidR="002A3A4F" w:rsidRPr="00E8540A" w:rsidRDefault="00E8540A" w:rsidP="00DB1331">
      <w:pPr>
        <w:rPr>
          <w:b/>
          <w:u w:val="single"/>
        </w:rPr>
      </w:pPr>
      <w:r w:rsidRPr="00E8540A">
        <w:rPr>
          <w:b/>
          <w:u w:val="single"/>
        </w:rPr>
        <w:t>Seizure Action Plan</w:t>
      </w:r>
    </w:p>
    <w:p w:rsidR="00556362" w:rsidRDefault="004C2E47" w:rsidP="00FF7A76">
      <w:pPr>
        <w:jc w:val="both"/>
      </w:pPr>
      <w:r>
        <w:t xml:space="preserve">Each adult with a documented seizure disorder is required to </w:t>
      </w:r>
      <w:r w:rsidR="00556362">
        <w:t xml:space="preserve">have an individualized </w:t>
      </w:r>
      <w:r w:rsidR="00556362" w:rsidRPr="000F4137">
        <w:rPr>
          <w:i/>
          <w:u w:val="single"/>
        </w:rPr>
        <w:t>Seizure Action Plan</w:t>
      </w:r>
      <w:r>
        <w:rPr>
          <w:i/>
          <w:u w:val="single"/>
        </w:rPr>
        <w:t>,</w:t>
      </w:r>
      <w:r w:rsidR="00556362">
        <w:t xml:space="preserve"> developed and authorized by the adult’s physician. </w:t>
      </w:r>
      <w:r w:rsidR="00FB3797">
        <w:t>Each</w:t>
      </w:r>
      <w:r w:rsidR="00556362">
        <w:t xml:space="preserve"> individual’s Seizure Ac</w:t>
      </w:r>
      <w:r w:rsidR="00FB3797">
        <w:t>tion Plan specifies the type,</w:t>
      </w:r>
      <w:r w:rsidR="00556362">
        <w:t xml:space="preserve"> duration </w:t>
      </w:r>
      <w:r w:rsidR="00FB3797">
        <w:t xml:space="preserve">and frequency </w:t>
      </w:r>
      <w:r w:rsidR="00556362">
        <w:t>of seizure activity typ</w:t>
      </w:r>
      <w:r w:rsidR="002A3A4F">
        <w:t>ically experienced by the ad</w:t>
      </w:r>
      <w:r w:rsidR="00FB3797">
        <w:t>ult. The physician includes typical triggers (i.e. fever, excitement, sound) and response after a seizure (i.e. sleepy).</w:t>
      </w:r>
    </w:p>
    <w:p w:rsidR="00E8540A" w:rsidRDefault="00E8540A" w:rsidP="00DB1331">
      <w:r>
        <w:t xml:space="preserve">Each seizure action plan includes </w:t>
      </w:r>
      <w:r w:rsidRPr="00BD1F18">
        <w:rPr>
          <w:i/>
        </w:rPr>
        <w:t>Basic Seizure First Aid</w:t>
      </w:r>
      <w:r w:rsidR="00761D13">
        <w:t>,</w:t>
      </w:r>
      <w:r>
        <w:t xml:space="preserve"> which </w:t>
      </w:r>
      <w:r w:rsidR="004C2E47">
        <w:t>generally includes, but is not limited to the following</w:t>
      </w:r>
      <w:r>
        <w:t>: stay calm</w:t>
      </w:r>
      <w:r w:rsidR="00B077CF">
        <w:t xml:space="preserve">, </w:t>
      </w:r>
      <w:r w:rsidR="004C2E47">
        <w:t>track time of seizure</w:t>
      </w:r>
      <w:r w:rsidR="00B077CF">
        <w:t xml:space="preserve">, </w:t>
      </w:r>
      <w:r>
        <w:t xml:space="preserve"> keep person safe</w:t>
      </w:r>
      <w:r w:rsidR="00B077CF">
        <w:t>,</w:t>
      </w:r>
      <w:r>
        <w:t xml:space="preserve"> do not restrain</w:t>
      </w:r>
      <w:r w:rsidR="004C2E47">
        <w:t xml:space="preserve"> the indiv</w:t>
      </w:r>
      <w:r w:rsidR="00761D13">
        <w:t>idua</w:t>
      </w:r>
      <w:r w:rsidR="004C2E47">
        <w:t>l</w:t>
      </w:r>
      <w:r w:rsidR="00B077CF">
        <w:t>,</w:t>
      </w:r>
      <w:r>
        <w:t xml:space="preserve"> do not put anything in </w:t>
      </w:r>
      <w:r w:rsidR="004C2E47">
        <w:t xml:space="preserve">the individual’s </w:t>
      </w:r>
      <w:r>
        <w:t>mouth</w:t>
      </w:r>
      <w:r w:rsidR="00B077CF">
        <w:t>,</w:t>
      </w:r>
      <w:r>
        <w:t xml:space="preserve"> stay with </w:t>
      </w:r>
      <w:r w:rsidR="00761D13">
        <w:t xml:space="preserve">individual </w:t>
      </w:r>
      <w:r>
        <w:t>until fully conscious</w:t>
      </w:r>
      <w:r w:rsidR="00B077CF">
        <w:t>,</w:t>
      </w:r>
      <w:r>
        <w:t xml:space="preserve"> and </w:t>
      </w:r>
      <w:r w:rsidR="00761D13">
        <w:t xml:space="preserve">document </w:t>
      </w:r>
      <w:r>
        <w:t>seizu</w:t>
      </w:r>
      <w:r w:rsidR="00761D13">
        <w:t xml:space="preserve">re. </w:t>
      </w:r>
      <w:r>
        <w:t>F</w:t>
      </w:r>
      <w:r w:rsidR="00BD1F18">
        <w:t xml:space="preserve">or tonic clonic seizures the plan </w:t>
      </w:r>
      <w:r w:rsidR="00761D13">
        <w:t xml:space="preserve">generally includes, but is not limited to: </w:t>
      </w:r>
      <w:r>
        <w:t>protect</w:t>
      </w:r>
      <w:r w:rsidR="00BD1F18">
        <w:t xml:space="preserve"> the </w:t>
      </w:r>
      <w:r w:rsidR="00761D13">
        <w:t xml:space="preserve">individual’s </w:t>
      </w:r>
      <w:r w:rsidR="00BD1F18">
        <w:t>head,</w:t>
      </w:r>
      <w:r>
        <w:t xml:space="preserve"> </w:t>
      </w:r>
      <w:r w:rsidR="00BD1F18">
        <w:t xml:space="preserve">keep airway </w:t>
      </w:r>
      <w:r w:rsidR="00761D13">
        <w:t>open</w:t>
      </w:r>
      <w:r w:rsidR="00FF7A76">
        <w:t>,</w:t>
      </w:r>
      <w:r w:rsidR="00761D13">
        <w:t xml:space="preserve"> </w:t>
      </w:r>
      <w:r w:rsidR="00BD1F18">
        <w:t>watch breathing,</w:t>
      </w:r>
      <w:r>
        <w:t xml:space="preserve"> and turn </w:t>
      </w:r>
      <w:r w:rsidR="00BD1F18">
        <w:t xml:space="preserve">the </w:t>
      </w:r>
      <w:r w:rsidR="00761D13">
        <w:t>individual</w:t>
      </w:r>
      <w:r>
        <w:t xml:space="preserve"> on </w:t>
      </w:r>
      <w:r w:rsidR="00BD1F18">
        <w:t xml:space="preserve">their </w:t>
      </w:r>
      <w:r>
        <w:t xml:space="preserve">side.  </w:t>
      </w:r>
    </w:p>
    <w:p w:rsidR="00886584" w:rsidRDefault="00FB1471" w:rsidP="00B077CF">
      <w:pPr>
        <w:jc w:val="both"/>
      </w:pPr>
      <w:r>
        <w:t>The firs</w:t>
      </w:r>
      <w:r w:rsidR="00761D13">
        <w:t xml:space="preserve">t </w:t>
      </w:r>
      <w:r>
        <w:t xml:space="preserve">important </w:t>
      </w:r>
      <w:r w:rsidR="00BD1F18">
        <w:t xml:space="preserve">component of </w:t>
      </w:r>
      <w:r w:rsidR="00761D13">
        <w:t xml:space="preserve">any </w:t>
      </w:r>
      <w:r w:rsidR="00FB3797">
        <w:t xml:space="preserve">Seizure Action Plan </w:t>
      </w:r>
      <w:r w:rsidR="00761D13">
        <w:t>is the</w:t>
      </w:r>
      <w:r w:rsidR="00BD1F18">
        <w:t xml:space="preserve"> </w:t>
      </w:r>
      <w:r w:rsidR="00BD1F18" w:rsidRPr="00BD1F18">
        <w:rPr>
          <w:i/>
        </w:rPr>
        <w:t>Basic First Aid: Care and Comfort</w:t>
      </w:r>
      <w:r w:rsidR="00761D13">
        <w:t xml:space="preserve">, which is specific to each adult. </w:t>
      </w:r>
      <w:r w:rsidR="00BD1F18">
        <w:t>This may reference one or all of the Basic Seizure First Aid steps</w:t>
      </w:r>
      <w:r w:rsidR="000F4137">
        <w:t>,</w:t>
      </w:r>
      <w:r w:rsidR="00BD1F18">
        <w:t xml:space="preserve"> or it may include a specific response from the physician such as, “airway, breathing, circulation”. This section of the Seizure Action Plan </w:t>
      </w:r>
      <w:r w:rsidR="000F4137">
        <w:t xml:space="preserve">also </w:t>
      </w:r>
      <w:r w:rsidR="00BD1F18">
        <w:t xml:space="preserve">specifies if the individual needs to leave the </w:t>
      </w:r>
      <w:r w:rsidR="00761D13">
        <w:t>learning venue</w:t>
      </w:r>
      <w:r w:rsidR="00BD1F18">
        <w:t>, and then details the process by which t</w:t>
      </w:r>
      <w:r w:rsidR="000F4137">
        <w:t xml:space="preserve">he individual can return to the learning </w:t>
      </w:r>
      <w:r w:rsidR="00BD1F18">
        <w:t>environment (</w:t>
      </w:r>
      <w:r w:rsidR="00954783">
        <w:t>i.e.</w:t>
      </w:r>
      <w:r w:rsidR="00BD1F18">
        <w:t xml:space="preserve"> returns to baseline, sleeps for one to two hours).</w:t>
      </w:r>
    </w:p>
    <w:p w:rsidR="00022FE1" w:rsidRDefault="00022FE1" w:rsidP="00B077CF">
      <w:pPr>
        <w:jc w:val="both"/>
      </w:pPr>
      <w:r>
        <w:t xml:space="preserve">The second important component of the Seizure Action Plan is the individualized approach to what is referred to as an </w:t>
      </w:r>
      <w:r w:rsidRPr="00022FE1">
        <w:rPr>
          <w:i/>
        </w:rPr>
        <w:t>Emergency Response</w:t>
      </w:r>
      <w:r>
        <w:t>. This response dictates when 911 is to be called, and when emergen</w:t>
      </w:r>
      <w:r w:rsidR="000E27FB">
        <w:t>cy medications are administered</w:t>
      </w:r>
      <w:r w:rsidR="00DD0ECD">
        <w:t xml:space="preserve"> or Vagus nerve stimulation</w:t>
      </w:r>
      <w:r w:rsidR="000E27FB">
        <w:t xml:space="preserve"> (i.e. when change in mental status is observed). </w:t>
      </w:r>
    </w:p>
    <w:p w:rsidR="002630A3" w:rsidRDefault="000E27FB" w:rsidP="00B077CF">
      <w:pPr>
        <w:jc w:val="both"/>
      </w:pPr>
      <w:r>
        <w:lastRenderedPageBreak/>
        <w:t>The Emergency Response section of the Seizure Action Plan needs to be understood and acted upon in the context of Danielle’s Law and Division Circular # 20</w:t>
      </w:r>
      <w:r w:rsidR="00DB2E0E">
        <w:t>A</w:t>
      </w:r>
      <w:r>
        <w:t xml:space="preserve">, </w:t>
      </w:r>
      <w:r w:rsidR="00B077CF">
        <w:t>“</w:t>
      </w:r>
      <w:r>
        <w:t>Life Threatening Emergencies</w:t>
      </w:r>
      <w:r w:rsidR="00B077CF">
        <w:t>”</w:t>
      </w:r>
      <w:r>
        <w:t>.</w:t>
      </w:r>
      <w:r w:rsidR="00DB2E0E">
        <w:t xml:space="preserve">  Division Circular # 20A establishes guidelines and criteria for the reporting of life threatening emergencies. BCSS staff members working with adults are required to adhere to the guidelines detailed</w:t>
      </w:r>
      <w:r w:rsidR="002630A3">
        <w:t xml:space="preserve"> in this circular, which states “All staff shall be responsible to immediately call 911 in a situation in which a prudent person could reasonably believe that immediate intervention is necessary to protect the life of a person receiving services at a facility for persons with developmental disabilities  or traumatic brain injury, or to protect the lives of other persons at the facility or agency, from an immediate threat or actual occurrence of a potentially fatal injury, impairment to bodily functions, or dysfunction of a bodily organ or part……”.</w:t>
      </w:r>
    </w:p>
    <w:p w:rsidR="00DB2E0E" w:rsidRDefault="00DB2E0E" w:rsidP="00B077CF">
      <w:pPr>
        <w:jc w:val="both"/>
      </w:pPr>
      <w:r>
        <w:t>Examples of life threatening emergencies include, but are not limited to: unconsciousness</w:t>
      </w:r>
      <w:r w:rsidR="00B077CF">
        <w:t>,</w:t>
      </w:r>
      <w:r>
        <w:t xml:space="preserve"> persistent chest pain or discomfort</w:t>
      </w:r>
      <w:r w:rsidR="00B077CF">
        <w:t xml:space="preserve">, </w:t>
      </w:r>
      <w:r>
        <w:t>not breathing or trouble breathing</w:t>
      </w:r>
      <w:r w:rsidR="00B077CF">
        <w:t>,</w:t>
      </w:r>
      <w:r>
        <w:t xml:space="preserve"> severe bleeding</w:t>
      </w:r>
      <w:r w:rsidR="00B077CF">
        <w:t>,</w:t>
      </w:r>
      <w:r>
        <w:t xml:space="preserve"> severe, persistent abdominal pain</w:t>
      </w:r>
      <w:r w:rsidR="00B077CF">
        <w:t>,</w:t>
      </w:r>
      <w:r>
        <w:t xml:space="preserve"> stroke symptoms</w:t>
      </w:r>
      <w:r w:rsidR="00B077CF">
        <w:t>,</w:t>
      </w:r>
      <w:r>
        <w:t xml:space="preserve"> serious head injury</w:t>
      </w:r>
      <w:r w:rsidR="00B077CF">
        <w:t>,</w:t>
      </w:r>
      <w:r>
        <w:t xml:space="preserve"> shock</w:t>
      </w:r>
      <w:r w:rsidR="00B077CF">
        <w:t>,</w:t>
      </w:r>
      <w:r>
        <w:t xml:space="preserve"> and some seizures. Seizures that may be life threatening include: first time seizures</w:t>
      </w:r>
      <w:r w:rsidR="00B077CF">
        <w:t xml:space="preserve">, </w:t>
      </w:r>
      <w:r>
        <w:t>seizures lasting longer than five minutes</w:t>
      </w:r>
      <w:r w:rsidR="00B077CF">
        <w:t>,</w:t>
      </w:r>
      <w:r>
        <w:t xml:space="preserve"> consecutive seizures</w:t>
      </w:r>
      <w:r w:rsidR="00B077CF">
        <w:t>,</w:t>
      </w:r>
      <w:r>
        <w:t xml:space="preserve"> seizures which result in serious injury</w:t>
      </w:r>
      <w:r w:rsidR="00B077CF">
        <w:t>,</w:t>
      </w:r>
      <w:r>
        <w:t xml:space="preserve"> seizures that result in breathing difficulty</w:t>
      </w:r>
      <w:r w:rsidR="00B077CF">
        <w:t>,</w:t>
      </w:r>
      <w:r>
        <w:t xml:space="preserve"> and seizures that occ</w:t>
      </w:r>
      <w:r w:rsidR="002630A3">
        <w:t xml:space="preserve">ur in </w:t>
      </w:r>
      <w:r w:rsidR="00B077CF">
        <w:t>individuals</w:t>
      </w:r>
      <w:r w:rsidR="002630A3">
        <w:t xml:space="preserve"> who ha</w:t>
      </w:r>
      <w:r w:rsidR="00B077CF">
        <w:t>ve</w:t>
      </w:r>
      <w:r w:rsidR="002630A3">
        <w:t xml:space="preserve"> diabetes.</w:t>
      </w:r>
    </w:p>
    <w:p w:rsidR="002630A3" w:rsidRDefault="002630A3" w:rsidP="00B077CF">
      <w:pPr>
        <w:jc w:val="both"/>
      </w:pPr>
      <w:r>
        <w:t xml:space="preserve">Just as there are different types of seizures and </w:t>
      </w:r>
      <w:r w:rsidR="00FB1471">
        <w:t>associated</w:t>
      </w:r>
      <w:r>
        <w:t xml:space="preserve"> first aid or </w:t>
      </w:r>
      <w:r w:rsidR="007324C9">
        <w:t>care, what</w:t>
      </w:r>
      <w:r w:rsidR="00FB1471">
        <w:t xml:space="preserve"> </w:t>
      </w:r>
      <w:r>
        <w:t>is considered life threatening may als</w:t>
      </w:r>
      <w:r w:rsidR="000903EF">
        <w:t xml:space="preserve">o be unique to that individual.  Thus, the physician may further define actions to be taken within the framework of Danielle’s Law and Division Circular # 20A, </w:t>
      </w:r>
      <w:r w:rsidR="00B077CF">
        <w:t>“</w:t>
      </w:r>
      <w:r w:rsidR="000903EF">
        <w:t>Life Threatening Emergencies</w:t>
      </w:r>
      <w:r w:rsidR="00B077CF">
        <w:t>”</w:t>
      </w:r>
      <w:r w:rsidR="000903EF">
        <w:t>. Specifically, in Subchapter 2 Reporting Requirements, 10:42A -2.1 General Standards, Section (e) states “If a person experiences chronic seizure activity, that person’s licensed medical practitioner, who is not employed by the facility where the person resides, may provide a prescription or standing order to the facility defining when 911 should not be called because the person’s seizure activity is not a life threatening emergency”.</w:t>
      </w:r>
    </w:p>
    <w:p w:rsidR="000E27FB" w:rsidRDefault="000E27FB" w:rsidP="00DB1331">
      <w:r>
        <w:t xml:space="preserve">The third important component of the Seizure Action Plan is the individualized approach to what is referred to as </w:t>
      </w:r>
      <w:r w:rsidRPr="000A7DCC">
        <w:rPr>
          <w:i/>
        </w:rPr>
        <w:t>Special Considerations and Precautions</w:t>
      </w:r>
      <w:r w:rsidRPr="000A7DCC">
        <w:t xml:space="preserve"> (regarding activities, trips </w:t>
      </w:r>
      <w:r w:rsidR="000903EF" w:rsidRPr="000A7DCC">
        <w:t>etc.</w:t>
      </w:r>
      <w:r w:rsidRPr="000A7DCC">
        <w:t>). This</w:t>
      </w:r>
      <w:r>
        <w:t xml:space="preserve"> section may recommend avoiding heights, over exertion and extreme temperatures.</w:t>
      </w:r>
    </w:p>
    <w:p w:rsidR="00F0093F" w:rsidRPr="000C37D3" w:rsidRDefault="00F0093F" w:rsidP="00DB1331">
      <w:pPr>
        <w:rPr>
          <w:b/>
          <w:u w:val="single"/>
        </w:rPr>
      </w:pPr>
      <w:r w:rsidRPr="000C37D3">
        <w:rPr>
          <w:b/>
          <w:u w:val="single"/>
        </w:rPr>
        <w:t>Discontinuation of a Seizure Action Plan</w:t>
      </w:r>
    </w:p>
    <w:p w:rsidR="00F0093F" w:rsidRPr="000C37D3" w:rsidRDefault="00F0093F" w:rsidP="00DB1331">
      <w:r w:rsidRPr="000C37D3">
        <w:t xml:space="preserve">In the event an individual has not had a seizure in one year, </w:t>
      </w:r>
      <w:r w:rsidRPr="000C37D3">
        <w:rPr>
          <w:i/>
        </w:rPr>
        <w:t xml:space="preserve">a </w:t>
      </w:r>
      <w:r w:rsidRPr="000C37D3">
        <w:t xml:space="preserve">Seizure Action Plan will not be completed, nor required. </w:t>
      </w:r>
      <w:r w:rsidR="000A7DCC" w:rsidRPr="000C37D3">
        <w:t>One year will be calculated from the date of the last known seizure as detailed in the Individual Service Plan.</w:t>
      </w:r>
      <w:r w:rsidRPr="000C37D3">
        <w:t xml:space="preserve"> The date of the individual’s last seizure will also be documented in medical records maintained in the health office. </w:t>
      </w:r>
    </w:p>
    <w:p w:rsidR="00FA0DB8" w:rsidRPr="000C37D3" w:rsidRDefault="00FA0DB8" w:rsidP="00DB1331">
      <w:pPr>
        <w:rPr>
          <w:b/>
          <w:u w:val="single"/>
        </w:rPr>
      </w:pPr>
      <w:r w:rsidRPr="000C37D3">
        <w:rPr>
          <w:b/>
          <w:u w:val="single"/>
        </w:rPr>
        <w:t>Reinstatement of a Seizure Action Plan</w:t>
      </w:r>
    </w:p>
    <w:p w:rsidR="00FA0DB8" w:rsidRPr="00FA0DB8" w:rsidRDefault="00FA0DB8" w:rsidP="00DB1331">
      <w:r w:rsidRPr="000C37D3">
        <w:t>If at any point after one year, an individual has a seizure lasting three minutes or more, Danielle’s Law will be followed and 911 called. It is at this point, a Seizure Action Plan must be developed and authorized by the adult’s physician.</w:t>
      </w:r>
    </w:p>
    <w:p w:rsidR="00F0093F" w:rsidRPr="00F0093F" w:rsidRDefault="00F0093F" w:rsidP="00DB1331"/>
    <w:p w:rsidR="000E27FB" w:rsidRDefault="00954783" w:rsidP="00DB1331">
      <w:pPr>
        <w:rPr>
          <w:b/>
          <w:u w:val="single"/>
        </w:rPr>
      </w:pPr>
      <w:r w:rsidRPr="00954783">
        <w:rPr>
          <w:b/>
          <w:u w:val="single"/>
        </w:rPr>
        <w:lastRenderedPageBreak/>
        <w:t>Monitoring Seizure Activity</w:t>
      </w:r>
    </w:p>
    <w:p w:rsidR="009E57A9" w:rsidRDefault="009E57A9" w:rsidP="00B077CF">
      <w:pPr>
        <w:jc w:val="both"/>
      </w:pPr>
      <w:r>
        <w:t xml:space="preserve">If an individual receiving services has a seizure, BCSS Nurses and/or Health Care Professionals will at a minimum monitor the individual daily for a period of two weeks, or as specified by the individual’s physician. Any seizure activity will be documented on the </w:t>
      </w:r>
      <w:r w:rsidRPr="009E57A9">
        <w:rPr>
          <w:i/>
        </w:rPr>
        <w:t>Seizure Activity Log</w:t>
      </w:r>
      <w:r>
        <w:t xml:space="preserve"> and maintained in the client record</w:t>
      </w:r>
      <w:r w:rsidR="007324C9">
        <w:t xml:space="preserve"> for the two-week period.</w:t>
      </w:r>
      <w:r>
        <w:t xml:space="preserve"> The health office may maintain </w:t>
      </w:r>
      <w:r w:rsidR="007324C9">
        <w:t>r</w:t>
      </w:r>
      <w:r>
        <w:t xml:space="preserve">ecords as well, and </w:t>
      </w:r>
      <w:r w:rsidR="007324C9">
        <w:t xml:space="preserve">provide them </w:t>
      </w:r>
      <w:r>
        <w:t xml:space="preserve">during a DDD/Medicaid audit. Seizure activity during this period will be shared with parent/guardian and/or family member and </w:t>
      </w:r>
      <w:r w:rsidR="007324C9">
        <w:t xml:space="preserve">the individual’s </w:t>
      </w:r>
      <w:r>
        <w:t xml:space="preserve">physician. </w:t>
      </w:r>
    </w:p>
    <w:p w:rsidR="009E57A9" w:rsidRDefault="009E57A9" w:rsidP="00DB1331">
      <w:r>
        <w:t xml:space="preserve">If </w:t>
      </w:r>
      <w:r w:rsidR="007324C9">
        <w:t>the individual is without seizure activity during</w:t>
      </w:r>
      <w:r>
        <w:t xml:space="preserve"> the </w:t>
      </w:r>
      <w:r w:rsidR="007324C9">
        <w:t>two-week</w:t>
      </w:r>
      <w:r>
        <w:t xml:space="preserve"> period</w:t>
      </w:r>
      <w:r w:rsidR="007324C9">
        <w:t>, daily documentation on the Seizure Activity Log will cease. However, daily documentation on the Seizure Activity Log will resume if the individual served has a</w:t>
      </w:r>
      <w:r w:rsidR="00B077CF">
        <w:t>nother</w:t>
      </w:r>
      <w:r w:rsidR="007324C9">
        <w:t xml:space="preserve"> seizure.</w:t>
      </w:r>
    </w:p>
    <w:p w:rsidR="000A7DCC" w:rsidRPr="000C37D3" w:rsidRDefault="000A7DCC" w:rsidP="00DB1331">
      <w:pPr>
        <w:rPr>
          <w:b/>
          <w:u w:val="single"/>
        </w:rPr>
      </w:pPr>
      <w:r w:rsidRPr="000C37D3">
        <w:rPr>
          <w:b/>
          <w:u w:val="single"/>
        </w:rPr>
        <w:t>Discontinuation of the Seizure Activity Log</w:t>
      </w:r>
    </w:p>
    <w:p w:rsidR="000A7DCC" w:rsidRPr="000C37D3" w:rsidRDefault="000A7DCC" w:rsidP="00DB1331">
      <w:r w:rsidRPr="000C37D3">
        <w:t>In the event an individual has not had a seizure in one year, a Seizure Activity Log will no longer be maintained in the client record.</w:t>
      </w:r>
    </w:p>
    <w:p w:rsidR="00FA0DB8" w:rsidRPr="000C37D3" w:rsidRDefault="00FA0DB8" w:rsidP="00DB1331">
      <w:pPr>
        <w:rPr>
          <w:b/>
          <w:u w:val="single"/>
        </w:rPr>
      </w:pPr>
      <w:r w:rsidRPr="000C37D3">
        <w:rPr>
          <w:b/>
          <w:u w:val="single"/>
        </w:rPr>
        <w:t>Reinstatement of the Seizure Ac</w:t>
      </w:r>
      <w:r w:rsidR="00C91D4E" w:rsidRPr="000C37D3">
        <w:rPr>
          <w:b/>
          <w:u w:val="single"/>
        </w:rPr>
        <w:t>tivity</w:t>
      </w:r>
      <w:r w:rsidRPr="000C37D3">
        <w:rPr>
          <w:b/>
          <w:u w:val="single"/>
        </w:rPr>
        <w:t xml:space="preserve"> Log</w:t>
      </w:r>
    </w:p>
    <w:p w:rsidR="00FA0DB8" w:rsidRPr="000C37D3" w:rsidRDefault="00FA0DB8" w:rsidP="00DB1331">
      <w:r w:rsidRPr="000C37D3">
        <w:t>If at any point after one year, an individual has a seizure lasting three minutes or more, Danielle’s Law will be followed and 911 called. It is at this point a Seizure Activity Log will be generated and maintained in the client record.</w:t>
      </w:r>
      <w:bookmarkStart w:id="0" w:name="_GoBack"/>
      <w:bookmarkEnd w:id="0"/>
    </w:p>
    <w:p w:rsidR="000A7DCC" w:rsidRPr="00FA0DB8" w:rsidRDefault="000A7DCC" w:rsidP="00DB1331">
      <w:pPr>
        <w:rPr>
          <w:b/>
          <w:u w:val="single"/>
        </w:rPr>
      </w:pPr>
    </w:p>
    <w:p w:rsidR="00FA0DB8" w:rsidRPr="00FA0DB8" w:rsidRDefault="00FA0DB8" w:rsidP="00DB1331">
      <w:pPr>
        <w:rPr>
          <w:b/>
          <w:u w:val="single"/>
        </w:rPr>
      </w:pPr>
      <w:r w:rsidRPr="00FA0DB8">
        <w:rPr>
          <w:b/>
          <w:u w:val="single"/>
        </w:rPr>
        <w:t xml:space="preserve">Seizure Activity Training for Staff </w:t>
      </w:r>
    </w:p>
    <w:p w:rsidR="00FB1471" w:rsidRDefault="007324C9" w:rsidP="00DB1331">
      <w:r>
        <w:t>BCSS staff training regarding any individual’s seizure activity is based on the most current Seizure Action Plan to date, and/or any revised directives/standing orders by the physician.</w:t>
      </w:r>
    </w:p>
    <w:p w:rsidR="007324C9" w:rsidRDefault="007324C9" w:rsidP="00DB1331"/>
    <w:p w:rsidR="007324C9" w:rsidRDefault="007324C9" w:rsidP="00DB1331"/>
    <w:p w:rsidR="007324C9" w:rsidRDefault="007324C9" w:rsidP="00DB1331"/>
    <w:p w:rsidR="007324C9" w:rsidRDefault="007324C9" w:rsidP="00DB1331"/>
    <w:p w:rsidR="007324C9" w:rsidRDefault="007324C9" w:rsidP="00DB1331"/>
    <w:p w:rsidR="007324C9" w:rsidRDefault="007324C9" w:rsidP="00DB1331"/>
    <w:p w:rsidR="007324C9" w:rsidRDefault="007324C9" w:rsidP="00DB1331"/>
    <w:p w:rsidR="007324C9" w:rsidRDefault="007324C9" w:rsidP="00DB1331"/>
    <w:p w:rsidR="007324C9" w:rsidRDefault="00C91D4E" w:rsidP="00DB1331">
      <w:r>
        <w:t>JD: Rev. 04/2021</w:t>
      </w:r>
    </w:p>
    <w:p w:rsidR="007324C9" w:rsidRDefault="007324C9" w:rsidP="00DB1331"/>
    <w:p w:rsidR="007324C9" w:rsidRDefault="007324C9" w:rsidP="00DB1331"/>
    <w:p w:rsidR="007324C9" w:rsidRDefault="007324C9" w:rsidP="00DB1331"/>
    <w:p w:rsidR="007324C9" w:rsidRDefault="007324C9" w:rsidP="00DB1331"/>
    <w:p w:rsidR="007324C9" w:rsidRDefault="007324C9" w:rsidP="00DB1331"/>
    <w:p w:rsidR="007324C9" w:rsidRDefault="007324C9" w:rsidP="00DB1331"/>
    <w:p w:rsidR="007324C9" w:rsidRDefault="007324C9" w:rsidP="00DB1331"/>
    <w:p w:rsidR="007324C9" w:rsidRDefault="007324C9" w:rsidP="00DB1331"/>
    <w:p w:rsidR="007324C9" w:rsidRDefault="007324C9" w:rsidP="00DB1331"/>
    <w:p w:rsidR="007324C9" w:rsidRDefault="007324C9" w:rsidP="00DB1331"/>
    <w:p w:rsidR="007324C9" w:rsidRPr="00FB1471" w:rsidRDefault="007324C9" w:rsidP="00DB1331"/>
    <w:sectPr w:rsidR="007324C9" w:rsidRPr="00FB1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07B2"/>
    <w:multiLevelType w:val="hybridMultilevel"/>
    <w:tmpl w:val="67629C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7171"/>
    <w:multiLevelType w:val="hybridMultilevel"/>
    <w:tmpl w:val="B490A0EE"/>
    <w:lvl w:ilvl="0" w:tplc="5B646C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935C4D"/>
    <w:multiLevelType w:val="hybridMultilevel"/>
    <w:tmpl w:val="51B61092"/>
    <w:lvl w:ilvl="0" w:tplc="ADC26C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746BBD"/>
    <w:multiLevelType w:val="hybridMultilevel"/>
    <w:tmpl w:val="A26A3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63E1D"/>
    <w:multiLevelType w:val="hybridMultilevel"/>
    <w:tmpl w:val="0888AF44"/>
    <w:lvl w:ilvl="0" w:tplc="3092AC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586109"/>
    <w:multiLevelType w:val="hybridMultilevel"/>
    <w:tmpl w:val="B6E6350A"/>
    <w:lvl w:ilvl="0" w:tplc="24FC2090">
      <w:start w:val="1"/>
      <w:numFmt w:val="lowerLetter"/>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194612D"/>
    <w:multiLevelType w:val="hybridMultilevel"/>
    <w:tmpl w:val="6670496E"/>
    <w:lvl w:ilvl="0" w:tplc="8C3682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E75E02"/>
    <w:multiLevelType w:val="hybridMultilevel"/>
    <w:tmpl w:val="3C5875CE"/>
    <w:lvl w:ilvl="0" w:tplc="8FB6D61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C8D47C7"/>
    <w:multiLevelType w:val="hybridMultilevel"/>
    <w:tmpl w:val="B33A36C8"/>
    <w:lvl w:ilvl="0" w:tplc="8CFAD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5B0938"/>
    <w:multiLevelType w:val="hybridMultilevel"/>
    <w:tmpl w:val="776E2E86"/>
    <w:lvl w:ilvl="0" w:tplc="2DA0BD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F1E426A"/>
    <w:multiLevelType w:val="hybridMultilevel"/>
    <w:tmpl w:val="95E62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E37EE"/>
    <w:multiLevelType w:val="hybridMultilevel"/>
    <w:tmpl w:val="01AA22EA"/>
    <w:lvl w:ilvl="0" w:tplc="61C41D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733308"/>
    <w:multiLevelType w:val="hybridMultilevel"/>
    <w:tmpl w:val="535EBA40"/>
    <w:lvl w:ilvl="0" w:tplc="7A6E71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2261616"/>
    <w:multiLevelType w:val="hybridMultilevel"/>
    <w:tmpl w:val="D70C85D6"/>
    <w:lvl w:ilvl="0" w:tplc="455C58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07B47"/>
    <w:multiLevelType w:val="hybridMultilevel"/>
    <w:tmpl w:val="FF8072D8"/>
    <w:lvl w:ilvl="0" w:tplc="6B4A4D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E501B2"/>
    <w:multiLevelType w:val="hybridMultilevel"/>
    <w:tmpl w:val="0AA0E2FC"/>
    <w:lvl w:ilvl="0" w:tplc="FF028F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2C2622"/>
    <w:multiLevelType w:val="hybridMultilevel"/>
    <w:tmpl w:val="E7042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C7D86"/>
    <w:multiLevelType w:val="hybridMultilevel"/>
    <w:tmpl w:val="921E14F2"/>
    <w:lvl w:ilvl="0" w:tplc="56545C76">
      <w:start w:val="1"/>
      <w:numFmt w:val="upperRoman"/>
      <w:lvlText w:val="%1&gt;"/>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7252A4"/>
    <w:multiLevelType w:val="hybridMultilevel"/>
    <w:tmpl w:val="EC4CB180"/>
    <w:lvl w:ilvl="0" w:tplc="82F439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B9688B"/>
    <w:multiLevelType w:val="hybridMultilevel"/>
    <w:tmpl w:val="433A6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160B2"/>
    <w:multiLevelType w:val="hybridMultilevel"/>
    <w:tmpl w:val="C366C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42496"/>
    <w:multiLevelType w:val="hybridMultilevel"/>
    <w:tmpl w:val="BB02BA92"/>
    <w:lvl w:ilvl="0" w:tplc="D1BC91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0E2B72"/>
    <w:multiLevelType w:val="hybridMultilevel"/>
    <w:tmpl w:val="8CB801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72443E"/>
    <w:multiLevelType w:val="hybridMultilevel"/>
    <w:tmpl w:val="5A200BD4"/>
    <w:lvl w:ilvl="0" w:tplc="5C1291B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FC37A6"/>
    <w:multiLevelType w:val="hybridMultilevel"/>
    <w:tmpl w:val="2744D524"/>
    <w:lvl w:ilvl="0" w:tplc="1F043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26850"/>
    <w:multiLevelType w:val="hybridMultilevel"/>
    <w:tmpl w:val="FD90475E"/>
    <w:lvl w:ilvl="0" w:tplc="2DA0BD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AAC7A71"/>
    <w:multiLevelType w:val="hybridMultilevel"/>
    <w:tmpl w:val="4B1C0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2B03EF"/>
    <w:multiLevelType w:val="hybridMultilevel"/>
    <w:tmpl w:val="39002CE0"/>
    <w:lvl w:ilvl="0" w:tplc="D57472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682FC7"/>
    <w:multiLevelType w:val="hybridMultilevel"/>
    <w:tmpl w:val="9BF472CC"/>
    <w:lvl w:ilvl="0" w:tplc="0F14B29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2F751D"/>
    <w:multiLevelType w:val="hybridMultilevel"/>
    <w:tmpl w:val="491E57CE"/>
    <w:lvl w:ilvl="0" w:tplc="D77AD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CD71E8"/>
    <w:multiLevelType w:val="hybridMultilevel"/>
    <w:tmpl w:val="98BA8F28"/>
    <w:lvl w:ilvl="0" w:tplc="9B0245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D4437CB"/>
    <w:multiLevelType w:val="hybridMultilevel"/>
    <w:tmpl w:val="32B23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D2098D"/>
    <w:multiLevelType w:val="hybridMultilevel"/>
    <w:tmpl w:val="F1D06212"/>
    <w:lvl w:ilvl="0" w:tplc="E7789232">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0E44EF9"/>
    <w:multiLevelType w:val="hybridMultilevel"/>
    <w:tmpl w:val="3AE011FC"/>
    <w:lvl w:ilvl="0" w:tplc="58DED41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F00C80"/>
    <w:multiLevelType w:val="hybridMultilevel"/>
    <w:tmpl w:val="85CA0DB4"/>
    <w:lvl w:ilvl="0" w:tplc="7A12A6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42B1D58"/>
    <w:multiLevelType w:val="hybridMultilevel"/>
    <w:tmpl w:val="71A43B76"/>
    <w:lvl w:ilvl="0" w:tplc="38FC82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F987042"/>
    <w:multiLevelType w:val="hybridMultilevel"/>
    <w:tmpl w:val="E35AA642"/>
    <w:lvl w:ilvl="0" w:tplc="87F2CE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84A73E6"/>
    <w:multiLevelType w:val="hybridMultilevel"/>
    <w:tmpl w:val="1CB00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E95494"/>
    <w:multiLevelType w:val="hybridMultilevel"/>
    <w:tmpl w:val="B18CDF4C"/>
    <w:lvl w:ilvl="0" w:tplc="631C8F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EF3F5F"/>
    <w:multiLevelType w:val="hybridMultilevel"/>
    <w:tmpl w:val="5C4C3122"/>
    <w:lvl w:ilvl="0" w:tplc="622CD0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9"/>
  </w:num>
  <w:num w:numId="3">
    <w:abstractNumId w:val="0"/>
  </w:num>
  <w:num w:numId="4">
    <w:abstractNumId w:val="16"/>
  </w:num>
  <w:num w:numId="5">
    <w:abstractNumId w:val="32"/>
  </w:num>
  <w:num w:numId="6">
    <w:abstractNumId w:val="5"/>
  </w:num>
  <w:num w:numId="7">
    <w:abstractNumId w:val="24"/>
  </w:num>
  <w:num w:numId="8">
    <w:abstractNumId w:val="27"/>
  </w:num>
  <w:num w:numId="9">
    <w:abstractNumId w:val="11"/>
  </w:num>
  <w:num w:numId="10">
    <w:abstractNumId w:val="39"/>
  </w:num>
  <w:num w:numId="11">
    <w:abstractNumId w:val="2"/>
  </w:num>
  <w:num w:numId="12">
    <w:abstractNumId w:val="34"/>
  </w:num>
  <w:num w:numId="13">
    <w:abstractNumId w:val="35"/>
  </w:num>
  <w:num w:numId="14">
    <w:abstractNumId w:val="25"/>
  </w:num>
  <w:num w:numId="15">
    <w:abstractNumId w:val="9"/>
  </w:num>
  <w:num w:numId="16">
    <w:abstractNumId w:val="33"/>
  </w:num>
  <w:num w:numId="17">
    <w:abstractNumId w:val="18"/>
  </w:num>
  <w:num w:numId="18">
    <w:abstractNumId w:val="23"/>
  </w:num>
  <w:num w:numId="19">
    <w:abstractNumId w:val="6"/>
  </w:num>
  <w:num w:numId="20">
    <w:abstractNumId w:val="1"/>
  </w:num>
  <w:num w:numId="21">
    <w:abstractNumId w:val="7"/>
  </w:num>
  <w:num w:numId="22">
    <w:abstractNumId w:val="30"/>
  </w:num>
  <w:num w:numId="23">
    <w:abstractNumId w:val="17"/>
  </w:num>
  <w:num w:numId="24">
    <w:abstractNumId w:val="28"/>
  </w:num>
  <w:num w:numId="25">
    <w:abstractNumId w:val="38"/>
  </w:num>
  <w:num w:numId="26">
    <w:abstractNumId w:val="20"/>
  </w:num>
  <w:num w:numId="27">
    <w:abstractNumId w:val="22"/>
  </w:num>
  <w:num w:numId="28">
    <w:abstractNumId w:val="29"/>
  </w:num>
  <w:num w:numId="29">
    <w:abstractNumId w:val="37"/>
  </w:num>
  <w:num w:numId="30">
    <w:abstractNumId w:val="8"/>
  </w:num>
  <w:num w:numId="31">
    <w:abstractNumId w:val="13"/>
  </w:num>
  <w:num w:numId="32">
    <w:abstractNumId w:val="15"/>
  </w:num>
  <w:num w:numId="33">
    <w:abstractNumId w:val="10"/>
  </w:num>
  <w:num w:numId="34">
    <w:abstractNumId w:val="14"/>
  </w:num>
  <w:num w:numId="35">
    <w:abstractNumId w:val="31"/>
  </w:num>
  <w:num w:numId="36">
    <w:abstractNumId w:val="21"/>
  </w:num>
  <w:num w:numId="37">
    <w:abstractNumId w:val="4"/>
  </w:num>
  <w:num w:numId="38">
    <w:abstractNumId w:val="12"/>
  </w:num>
  <w:num w:numId="39">
    <w:abstractNumId w:val="36"/>
  </w:num>
  <w:num w:numId="40">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BE2"/>
    <w:rsid w:val="00011F2D"/>
    <w:rsid w:val="0002192D"/>
    <w:rsid w:val="00022FE1"/>
    <w:rsid w:val="00025DF5"/>
    <w:rsid w:val="00030194"/>
    <w:rsid w:val="0005242A"/>
    <w:rsid w:val="00064762"/>
    <w:rsid w:val="00082219"/>
    <w:rsid w:val="00082975"/>
    <w:rsid w:val="00086B41"/>
    <w:rsid w:val="000903EF"/>
    <w:rsid w:val="00093E55"/>
    <w:rsid w:val="00094D8B"/>
    <w:rsid w:val="000A5DEE"/>
    <w:rsid w:val="000A7DCC"/>
    <w:rsid w:val="000B240B"/>
    <w:rsid w:val="000B65C3"/>
    <w:rsid w:val="000C37D3"/>
    <w:rsid w:val="000E27FB"/>
    <w:rsid w:val="000F4137"/>
    <w:rsid w:val="000F6193"/>
    <w:rsid w:val="00106D8B"/>
    <w:rsid w:val="00110B66"/>
    <w:rsid w:val="001224C9"/>
    <w:rsid w:val="0012660F"/>
    <w:rsid w:val="00145482"/>
    <w:rsid w:val="00156CB8"/>
    <w:rsid w:val="00175657"/>
    <w:rsid w:val="00176E0C"/>
    <w:rsid w:val="00181150"/>
    <w:rsid w:val="00191447"/>
    <w:rsid w:val="00195F21"/>
    <w:rsid w:val="001B235D"/>
    <w:rsid w:val="001B530F"/>
    <w:rsid w:val="001B59BD"/>
    <w:rsid w:val="001D3954"/>
    <w:rsid w:val="001D51C5"/>
    <w:rsid w:val="001D6DF0"/>
    <w:rsid w:val="001E113B"/>
    <w:rsid w:val="001E24CC"/>
    <w:rsid w:val="001F2B5A"/>
    <w:rsid w:val="00201396"/>
    <w:rsid w:val="00203557"/>
    <w:rsid w:val="00205BE2"/>
    <w:rsid w:val="0021255D"/>
    <w:rsid w:val="00212CC2"/>
    <w:rsid w:val="002446CD"/>
    <w:rsid w:val="00257512"/>
    <w:rsid w:val="002630A3"/>
    <w:rsid w:val="0027437C"/>
    <w:rsid w:val="002864FD"/>
    <w:rsid w:val="00294C6D"/>
    <w:rsid w:val="002A3A4F"/>
    <w:rsid w:val="002D1535"/>
    <w:rsid w:val="002D4F6D"/>
    <w:rsid w:val="002D6F5D"/>
    <w:rsid w:val="002E41BD"/>
    <w:rsid w:val="002E556E"/>
    <w:rsid w:val="002E68A0"/>
    <w:rsid w:val="002E742B"/>
    <w:rsid w:val="002F32F9"/>
    <w:rsid w:val="00305FC9"/>
    <w:rsid w:val="00326697"/>
    <w:rsid w:val="003449E9"/>
    <w:rsid w:val="00382608"/>
    <w:rsid w:val="00386A86"/>
    <w:rsid w:val="003A310C"/>
    <w:rsid w:val="003A4910"/>
    <w:rsid w:val="003A62AC"/>
    <w:rsid w:val="003C74B4"/>
    <w:rsid w:val="003D4685"/>
    <w:rsid w:val="00411C53"/>
    <w:rsid w:val="004137B4"/>
    <w:rsid w:val="0041482A"/>
    <w:rsid w:val="0041745A"/>
    <w:rsid w:val="00421ECD"/>
    <w:rsid w:val="0044674A"/>
    <w:rsid w:val="0047224B"/>
    <w:rsid w:val="004901E2"/>
    <w:rsid w:val="0049516E"/>
    <w:rsid w:val="004A451B"/>
    <w:rsid w:val="004B1378"/>
    <w:rsid w:val="004C2E47"/>
    <w:rsid w:val="004D0B82"/>
    <w:rsid w:val="004E6ABB"/>
    <w:rsid w:val="004F230F"/>
    <w:rsid w:val="005157FF"/>
    <w:rsid w:val="00526A27"/>
    <w:rsid w:val="00533EF6"/>
    <w:rsid w:val="00535242"/>
    <w:rsid w:val="005405A8"/>
    <w:rsid w:val="00556362"/>
    <w:rsid w:val="005634A0"/>
    <w:rsid w:val="0056486A"/>
    <w:rsid w:val="005A1A0A"/>
    <w:rsid w:val="005A608A"/>
    <w:rsid w:val="005D52B1"/>
    <w:rsid w:val="005D546B"/>
    <w:rsid w:val="005E77CF"/>
    <w:rsid w:val="00620091"/>
    <w:rsid w:val="00637338"/>
    <w:rsid w:val="00663B78"/>
    <w:rsid w:val="00682BDC"/>
    <w:rsid w:val="00685CA4"/>
    <w:rsid w:val="00693FCA"/>
    <w:rsid w:val="006A1440"/>
    <w:rsid w:val="006B3FE8"/>
    <w:rsid w:val="006D1482"/>
    <w:rsid w:val="006D225B"/>
    <w:rsid w:val="006E2DFB"/>
    <w:rsid w:val="00704851"/>
    <w:rsid w:val="007247C2"/>
    <w:rsid w:val="007324C9"/>
    <w:rsid w:val="0074692E"/>
    <w:rsid w:val="00761D13"/>
    <w:rsid w:val="0078221E"/>
    <w:rsid w:val="00782C7B"/>
    <w:rsid w:val="007A4FED"/>
    <w:rsid w:val="007D2C64"/>
    <w:rsid w:val="007E2CBC"/>
    <w:rsid w:val="007E3C4C"/>
    <w:rsid w:val="0084184B"/>
    <w:rsid w:val="00851200"/>
    <w:rsid w:val="00880D26"/>
    <w:rsid w:val="00886584"/>
    <w:rsid w:val="00893BDA"/>
    <w:rsid w:val="008A7AFE"/>
    <w:rsid w:val="008B5A5B"/>
    <w:rsid w:val="008B73AA"/>
    <w:rsid w:val="008C35FF"/>
    <w:rsid w:val="008D7442"/>
    <w:rsid w:val="008E134E"/>
    <w:rsid w:val="008E2877"/>
    <w:rsid w:val="008E5788"/>
    <w:rsid w:val="00915575"/>
    <w:rsid w:val="0094129C"/>
    <w:rsid w:val="00942096"/>
    <w:rsid w:val="00954783"/>
    <w:rsid w:val="00996E66"/>
    <w:rsid w:val="009A69DB"/>
    <w:rsid w:val="009E57A9"/>
    <w:rsid w:val="009E7389"/>
    <w:rsid w:val="009F2EEA"/>
    <w:rsid w:val="00A04AB2"/>
    <w:rsid w:val="00A17906"/>
    <w:rsid w:val="00A4444C"/>
    <w:rsid w:val="00A66E2F"/>
    <w:rsid w:val="00A765D4"/>
    <w:rsid w:val="00A853B2"/>
    <w:rsid w:val="00AB10A3"/>
    <w:rsid w:val="00AB413A"/>
    <w:rsid w:val="00AD4ECB"/>
    <w:rsid w:val="00AE0628"/>
    <w:rsid w:val="00B077CF"/>
    <w:rsid w:val="00B178AE"/>
    <w:rsid w:val="00B24A79"/>
    <w:rsid w:val="00B33269"/>
    <w:rsid w:val="00B40C48"/>
    <w:rsid w:val="00B64C9C"/>
    <w:rsid w:val="00BA4ABE"/>
    <w:rsid w:val="00BC7CB3"/>
    <w:rsid w:val="00BD1F18"/>
    <w:rsid w:val="00BD4B63"/>
    <w:rsid w:val="00BE5F85"/>
    <w:rsid w:val="00BF38E2"/>
    <w:rsid w:val="00C028E9"/>
    <w:rsid w:val="00C10489"/>
    <w:rsid w:val="00C363F0"/>
    <w:rsid w:val="00C367C4"/>
    <w:rsid w:val="00C45EEA"/>
    <w:rsid w:val="00C471F1"/>
    <w:rsid w:val="00C5204B"/>
    <w:rsid w:val="00C55255"/>
    <w:rsid w:val="00C86558"/>
    <w:rsid w:val="00C91D4E"/>
    <w:rsid w:val="00CC492D"/>
    <w:rsid w:val="00CC67D0"/>
    <w:rsid w:val="00CD136F"/>
    <w:rsid w:val="00CD5A29"/>
    <w:rsid w:val="00CE6A82"/>
    <w:rsid w:val="00CF3750"/>
    <w:rsid w:val="00CF5F47"/>
    <w:rsid w:val="00D00F9E"/>
    <w:rsid w:val="00D022A3"/>
    <w:rsid w:val="00D11C19"/>
    <w:rsid w:val="00D44441"/>
    <w:rsid w:val="00D8084F"/>
    <w:rsid w:val="00D85EE3"/>
    <w:rsid w:val="00D87F26"/>
    <w:rsid w:val="00D90781"/>
    <w:rsid w:val="00DA58E6"/>
    <w:rsid w:val="00DB1331"/>
    <w:rsid w:val="00DB20A7"/>
    <w:rsid w:val="00DB2E0E"/>
    <w:rsid w:val="00DB44BB"/>
    <w:rsid w:val="00DB520E"/>
    <w:rsid w:val="00DD0ECD"/>
    <w:rsid w:val="00DD1E28"/>
    <w:rsid w:val="00DF25B0"/>
    <w:rsid w:val="00E12CA2"/>
    <w:rsid w:val="00E32E0D"/>
    <w:rsid w:val="00E4233F"/>
    <w:rsid w:val="00E43CD8"/>
    <w:rsid w:val="00E47BAA"/>
    <w:rsid w:val="00E5721C"/>
    <w:rsid w:val="00E572AA"/>
    <w:rsid w:val="00E61E12"/>
    <w:rsid w:val="00E61ECB"/>
    <w:rsid w:val="00E659B3"/>
    <w:rsid w:val="00E668F8"/>
    <w:rsid w:val="00E700DF"/>
    <w:rsid w:val="00E73C0A"/>
    <w:rsid w:val="00E74FD7"/>
    <w:rsid w:val="00E8472F"/>
    <w:rsid w:val="00E8540A"/>
    <w:rsid w:val="00E9397B"/>
    <w:rsid w:val="00E9495A"/>
    <w:rsid w:val="00EA69E5"/>
    <w:rsid w:val="00EB2FCD"/>
    <w:rsid w:val="00EB5E92"/>
    <w:rsid w:val="00ED7512"/>
    <w:rsid w:val="00EE2BB4"/>
    <w:rsid w:val="00EE2D0B"/>
    <w:rsid w:val="00F0093F"/>
    <w:rsid w:val="00F34629"/>
    <w:rsid w:val="00F741E0"/>
    <w:rsid w:val="00F82983"/>
    <w:rsid w:val="00F96C78"/>
    <w:rsid w:val="00FA0DB8"/>
    <w:rsid w:val="00FA6AAE"/>
    <w:rsid w:val="00FB1471"/>
    <w:rsid w:val="00FB3797"/>
    <w:rsid w:val="00FD76DB"/>
    <w:rsid w:val="00FE3E0D"/>
    <w:rsid w:val="00FE70E1"/>
    <w:rsid w:val="00FF31A8"/>
    <w:rsid w:val="00FF679D"/>
    <w:rsid w:val="00FF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89BA3E-3BCD-430E-B578-D4619E25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B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BE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E2D0B"/>
    <w:pPr>
      <w:ind w:left="720"/>
      <w:contextualSpacing/>
    </w:pPr>
  </w:style>
  <w:style w:type="character" w:styleId="Hyperlink">
    <w:name w:val="Hyperlink"/>
    <w:basedOn w:val="DefaultParagraphFont"/>
    <w:uiPriority w:val="99"/>
    <w:unhideWhenUsed/>
    <w:rsid w:val="00E73C0A"/>
    <w:rPr>
      <w:color w:val="0000FF" w:themeColor="hyperlink"/>
      <w:u w:val="single"/>
    </w:rPr>
  </w:style>
  <w:style w:type="paragraph" w:styleId="BalloonText">
    <w:name w:val="Balloon Text"/>
    <w:basedOn w:val="Normal"/>
    <w:link w:val="BalloonTextChar"/>
    <w:uiPriority w:val="99"/>
    <w:semiHidden/>
    <w:unhideWhenUsed/>
    <w:rsid w:val="00D00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D'Aiuto</dc:creator>
  <cp:lastModifiedBy>D'Aiuto_Janice</cp:lastModifiedBy>
  <cp:revision>2</cp:revision>
  <cp:lastPrinted>2020-10-26T20:27:00Z</cp:lastPrinted>
  <dcterms:created xsi:type="dcterms:W3CDTF">2021-07-08T16:50:00Z</dcterms:created>
  <dcterms:modified xsi:type="dcterms:W3CDTF">2021-07-08T16:50:00Z</dcterms:modified>
</cp:coreProperties>
</file>